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74"/>
        </w:tabs>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附件1</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清能集团下属企业经营层和集团本部管理岗位公开竞聘岗位职责及任职资格</w:t>
      </w:r>
    </w:p>
    <w:p>
      <w:pPr>
        <w:pStyle w:val="2"/>
        <w:keepNext w:val="0"/>
        <w:keepLines w:val="0"/>
        <w:pageBreakBefore w:val="0"/>
        <w:kinsoku/>
        <w:wordWrap/>
        <w:overflowPunct/>
        <w:topLinePunct w:val="0"/>
        <w:autoSpaceDE/>
        <w:autoSpaceDN/>
        <w:bidi w:val="0"/>
        <w:adjustRightInd/>
        <w:spacing w:line="554" w:lineRule="exact"/>
        <w:ind w:firstLine="600"/>
        <w:textAlignment w:val="auto"/>
        <w:rPr>
          <w:rFonts w:ascii="仿宋" w:hAnsi="仿宋" w:eastAsia="仿宋" w:cs="仿宋"/>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rPr>
        <w:t>一、</w:t>
      </w:r>
      <w:r>
        <w:rPr>
          <w:rFonts w:hint="eastAsia" w:ascii="黑体" w:hAnsi="黑体" w:eastAsia="黑体" w:cs="黑体"/>
          <w:sz w:val="32"/>
          <w:szCs w:val="32"/>
          <w:lang w:val="en-US" w:eastAsia="zh-CN"/>
        </w:rPr>
        <w:t>资产管理公司总经理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（一）岗位职责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1.主持公司的生产经营管理工作，组织实施股东和执行董事的决定。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2.参与制定公司发展战略，依据发展战略制定十四五发展规划及年度目标，并组织实施。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3.负责完成公司签署的年度经营业绩责任书，对公司的营业收入、利润总额、资产出租率等考核指标负责。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4.组织拟订公司经营计划、投资方案，并组织实施。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5.建立并完善公司资产运营管理体系，包括制定资产运营管理制度和相关业务流程，推动资产标准化、规范化运营，优化和提升公司资产运营管理水平。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6.统筹协调公司各部门的工作，建设和发展优秀的资产运营管理队伍。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7.根据公司发展战略与市场情况，统筹项目拓展方案策划和实施，推进项目落地。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8.统筹清能本部及各项目公司与资产所在地政府、上级主管机构、同业机构、客户等公共关系的维护，保持良好的工作关系，树立企业品牌形象，确保项目各项工作的顺利开展。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9.统筹安排公司风险控制、涉讼业务处理，为公司的经营、管理决策做好风险防控。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（二）任职资格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1.大学本科及以上学历，企业管理、市场营销、工程管理、房地产开发与管理、物业管理等相关专业优先。年龄在45岁以下。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2.具有10年以上资产运营管理经验，5年以上全国性头部企业下属公司高层管理经验或者3年以上总部高层管理经验。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丰富的融资、财务管理、项目运营、招商引资、成本管控经验，熟悉国资监管、资本运作、金融等相关政策及资产管理及资本运营流程，具有高效盘活、运营、处置存量国有资产工作经验，善于管理团队，至少曾主持运营管理过一个15万方以上的大型商业综合体和地产商业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4.熟悉商业运营发展趋势，运营管理模式和工作流程，熟悉企业管理、团队建设及管理流程建设。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5.熟悉资产管理业务以及各项监管规定，通晓资本运作方面的知识，具备投资、金融、财务管理、法律等方面的知识。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6.具有较强的组织管理能力和很好的制度构建能力、政策把握能力和项目管理能力。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7.具有很强的判断与决策能力、领导能力、人际能力、沟通能力、计划与执行能力。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8.具备很好的沟通能力、逻辑分析能力和团队协作能力。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9.担任过省属企业下属资产管理公司总经理者优先。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10.同等条件下，政治素养好，合规意识强的中共党员优先。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11.能力特别优秀者，条件可适当放宽。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二、资产管理公司副总经理（分管招商运营部）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（一）岗位职责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1.根据公司目标和战略要求，协助总经理开展公司经营管理工作，协助总经理制定公司发展战略规划、经营计划、业务发展计划。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2.分管招商运营部，负责组织清能本部及各项目公司经营性资产招商策略制定及实施、推广活动策划及实施、商业项目拓展，以及公司的品牌建设等工作。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3.负责拟订并落实招商运营部主导的各项管理制度,建立健全招商推广制度体系。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4.制订、修订和实施公司招商运营年度、月度工作计划。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5.负责市场调研及竞对分析，及时收集整理政策及市场信息，参与商业业态定位及招商价格的制定，积极盘活低质低效资产，做好资产保值增值。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6.负责引入商户，重要条款谈判，监督招商合同、协议的签订及客户资金的跟踪、催收工作。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7.负责对商户的管理，负责审批商家的进场、筹备、装修、开业方案，对商业资产进行统一、有序、科学的管理，确保资产公司良好形象。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负责重要客户及潜在重要客户的资料收集工作及客户关系维护。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9.负责组织收集、获取公司经营范围内优秀商家和品牌资源，及时更新公司品牌库。完成商业资源引入与整合（具有超市、特色餐饮、休闲娱乐等业态的知名品牌或特色品牌资源），并拓展招商渠道，形成后备目标品牌资源支撑和风险商户替代品牌资源储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10.根据公司发展战略与市场情况，组织拓展新项目信息收集及可研论证，负责项目拓展方案策划和实施，推进项目落地。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11.负责公司资管品牌的设计、研发、维护与推广。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12.负责公司对外宣传；负责对外公共关系管理及应急处置各类突发性事件。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（二）任职资格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1.大学本科及以上学历，企业管理、市场营销、工程管理、房地产开发与管理、物业管理等相关专业优先。年龄在40岁以下。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2.具有8年以上资产运营管理经验，3年以上全国性头部企业下属公司高层管理经验或者1年以上总部高层管理经验。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商业购物中心项目的前期策划、招商管理、计划执行、流程指导及监控的能力，有成功的商业项目全过程运营管理实战经验、丰富的商业品牌招商资源，熟悉国有资产运营管理的相关政策、法规，商务谈判能力、应变能力较强。至少曾负责过一个10万方以上的大型商业综合体项目的招商、运营全过程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4.具有较强的组织管理能力和很好的制度构建能力、政策把握能力和项目管理能力。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5.具有很强的判断与决策能力、领导能力、人际能力、沟通能力、计划与执行能力。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6.具备很好的沟通能力、逻辑分析能力和团队协作能力。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7.担任过本行业头部企业（或下属公司）运营负责人者优先。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8.同等条件下，政治素养好，合规意识强的中共党员优先。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9.能力特别优秀者，条件可适当放宽。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三、资产管理公司副总经理（分管资产经营部）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（一）岗位职责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1.根据公司目标和战略要求，协助总经理开展公司经营管理工作，协助总经理制定公司发展战略规划、经营计划、业务发展计划。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2.分管资产经营部，</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US" w:eastAsia="zh-CN"/>
        </w:rPr>
        <w:t>公司的招采合约管理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信息</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val="en-US" w:eastAsia="zh-CN"/>
        </w:rPr>
        <w:t>风险管理、工程维保管理及投资测算</w:t>
      </w:r>
      <w:r>
        <w:rPr>
          <w:rFonts w:hint="default" w:ascii="仿宋_GB2312" w:hAnsi="仿宋_GB2312" w:eastAsia="仿宋_GB2312" w:cs="仿宋_GB2312"/>
          <w:sz w:val="32"/>
          <w:szCs w:val="32"/>
          <w:lang w:val="en-US" w:eastAsia="zh-CN"/>
        </w:rPr>
        <w:t>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3.负责拟订并落实资产经营部主导的各项管理制度。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4.负责公司项目的招投标及合同签订工作,督促检查合同履行情况。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5.负责编制规范公司标准化合同样本，建立合同管理台帐，并对合同管理的内部控制及风险管理提出建议。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sz w:val="32"/>
          <w:szCs w:val="32"/>
        </w:rPr>
      </w:pPr>
      <w:r>
        <w:rPr>
          <w:rFonts w:hint="eastAsia" w:ascii="仿宋_GB2312" w:hAnsi="仿宋_GB2312" w:eastAsia="仿宋_GB2312" w:cs="仿宋_GB2312"/>
          <w:sz w:val="32"/>
          <w:szCs w:val="32"/>
          <w:lang w:val="en-US" w:eastAsia="zh-CN"/>
        </w:rPr>
        <w:t>6.负责公司资产运营系统的上线、运营、维护、数据备份以及上线培训工作。</w:t>
      </w:r>
    </w:p>
    <w:p>
      <w:pPr>
        <w:keepNext w:val="0"/>
        <w:keepLines w:val="0"/>
        <w:pageBreakBefore w:val="0"/>
        <w:widowControl w:val="0"/>
        <w:kinsoku/>
        <w:wordWrap/>
        <w:overflowPunct/>
        <w:topLinePunct w:val="0"/>
        <w:autoSpaceDE/>
        <w:autoSpaceDN/>
        <w:bidi w:val="0"/>
        <w:adjustRightInd/>
        <w:snapToGrid w:val="0"/>
        <w:spacing w:line="560" w:lineRule="exact"/>
        <w:ind w:left="319" w:leftChars="152" w:firstLine="320" w:firstLineChars="1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7.负责清能本部及各项目经营性资产建筑物及设备设施的日常运行、维护保养及故障处理,确保项目正常良好运行。</w:t>
      </w:r>
    </w:p>
    <w:p>
      <w:pPr>
        <w:keepNext w:val="0"/>
        <w:keepLines w:val="0"/>
        <w:pageBreakBefore w:val="0"/>
        <w:widowControl w:val="0"/>
        <w:kinsoku/>
        <w:wordWrap/>
        <w:overflowPunct/>
        <w:topLinePunct w:val="0"/>
        <w:autoSpaceDE/>
        <w:autoSpaceDN/>
        <w:bidi w:val="0"/>
        <w:adjustRightInd/>
        <w:snapToGrid w:val="0"/>
        <w:spacing w:line="560" w:lineRule="exact"/>
        <w:ind w:left="319" w:leftChars="152" w:firstLine="320" w:firstLineChars="100"/>
        <w:textAlignment w:val="auto"/>
        <w:outlineLvl w:val="0"/>
        <w:rPr>
          <w:rFonts w:hint="default"/>
          <w:sz w:val="32"/>
          <w:szCs w:val="32"/>
          <w:lang w:val="en-US" w:eastAsia="zh-CN"/>
        </w:rPr>
      </w:pPr>
      <w:r>
        <w:rPr>
          <w:rFonts w:hint="eastAsia" w:ascii="仿宋_GB2312" w:hAnsi="仿宋_GB2312" w:eastAsia="仿宋_GB2312" w:cs="仿宋_GB2312"/>
          <w:sz w:val="32"/>
          <w:szCs w:val="32"/>
          <w:lang w:val="en-US" w:eastAsia="zh-CN"/>
        </w:rPr>
        <w:t>8.负责投资发展活动及可行性研究测算工作。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sz w:val="32"/>
          <w:szCs w:val="32"/>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.识别、评估、应对和报告</w:t>
      </w:r>
      <w:r>
        <w:rPr>
          <w:rFonts w:hint="eastAsia" w:ascii="仿宋_GB2312" w:hAnsi="仿宋_GB2312" w:eastAsia="仿宋_GB2312" w:cs="仿宋_GB2312"/>
          <w:sz w:val="32"/>
          <w:szCs w:val="32"/>
          <w:lang w:val="en-US" w:eastAsia="zh-CN"/>
        </w:rPr>
        <w:t>公司</w:t>
      </w:r>
      <w:r>
        <w:rPr>
          <w:rFonts w:hint="default" w:ascii="仿宋_GB2312" w:hAnsi="仿宋_GB2312" w:eastAsia="仿宋_GB2312" w:cs="仿宋_GB2312"/>
          <w:sz w:val="32"/>
          <w:szCs w:val="32"/>
          <w:lang w:val="en-US" w:eastAsia="zh-CN"/>
        </w:rPr>
        <w:t>日常管理中的风险，对本条线的风险管理有效性负责。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（二）任职资格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1.大学本科及以上学历，工程管理、财务、金融、经济管理类等相关专业毕业。年龄在40岁以下。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2.具有8年以上地产或商业工程、成本经营管理工作经验，3年以上全国性头部企业下属公司高层管理经验或者1年以上总部高层管理经验。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在项目的工程管理、成本控制、合同管理、风险防控等方面有成熟的领导经验，熟悉国有企业相关政策及法律法规，至少曾负责过一个20万方以上的地产项目或10万方以上的商业综合体项目的工程、成本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具有较强的组织管理能力和很好的制度构建能力、政策把握能力和项目管理能力。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具有很强的判断与决策能力、领导能力、人际能力、沟通能力、计划与执行能力。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具备很好的沟通能力、逻辑分析能力和团队协作能力。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担任过本行业头部企业（或下属公司）</w:t>
      </w:r>
      <w:r>
        <w:rPr>
          <w:rFonts w:hint="eastAsia" w:ascii="仿宋_GB2312" w:hAnsi="仿宋_GB2312" w:eastAsia="仿宋_GB2312" w:cs="仿宋_GB2312"/>
          <w:sz w:val="32"/>
          <w:szCs w:val="32"/>
          <w:lang w:val="en-US" w:eastAsia="zh-CN"/>
        </w:rPr>
        <w:t>工程或成本</w:t>
      </w:r>
      <w:r>
        <w:rPr>
          <w:rFonts w:hint="default" w:ascii="仿宋_GB2312" w:hAnsi="仿宋_GB2312" w:eastAsia="仿宋_GB2312" w:cs="仿宋_GB2312"/>
          <w:sz w:val="32"/>
          <w:szCs w:val="32"/>
          <w:lang w:val="en-US" w:eastAsia="zh-CN"/>
        </w:rPr>
        <w:t>负责人者优先。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同等条件下，政治素养好，合规意识强的中共党员优先。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能力特别优秀者，条件可适当放宽。</w:t>
      </w:r>
    </w:p>
    <w:p>
      <w:pPr>
        <w:spacing w:line="600" w:lineRule="exact"/>
        <w:ind w:firstLine="640" w:firstLineChars="200"/>
        <w:outlineLvl w:val="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四、工程管理部副主任（分管集团设计中心）</w:t>
      </w:r>
    </w:p>
    <w:p>
      <w:pPr>
        <w:keepNext w:val="0"/>
        <w:keepLines w:val="0"/>
        <w:pageBreakBefore w:val="0"/>
        <w:numPr>
          <w:ilvl w:val="0"/>
          <w:numId w:val="0"/>
        </w:numPr>
        <w:kinsoku/>
        <w:wordWrap/>
        <w:overflowPunct/>
        <w:topLinePunct w:val="0"/>
        <w:autoSpaceDE/>
        <w:autoSpaceDN/>
        <w:bidi w:val="0"/>
        <w:adjustRightInd/>
        <w:spacing w:line="554"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（一）岗位职责</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负责项目方案设计的技术指导工作，对于设计工作提出专业意见，为公司经营管理决策提供参考</w:t>
      </w:r>
      <w:r>
        <w:rPr>
          <w:rFonts w:hint="eastAsia" w:ascii="仿宋_GB2312" w:hAnsi="仿宋_GB2312" w:eastAsia="仿宋_GB2312" w:cs="仿宋_GB2312"/>
          <w:sz w:val="32"/>
          <w:szCs w:val="32"/>
          <w:lang w:val="en-US" w:eastAsia="zh-CN"/>
        </w:rPr>
        <w:t>。</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负责项目规划设计整体工作，提出设计要求、委托设计，主持制定审核工程可行性研究、工程设计方案和图纸会审</w:t>
      </w:r>
      <w:r>
        <w:rPr>
          <w:rFonts w:hint="eastAsia" w:ascii="仿宋_GB2312" w:hAnsi="仿宋_GB2312" w:eastAsia="仿宋_GB2312" w:cs="仿宋_GB2312"/>
          <w:sz w:val="32"/>
          <w:szCs w:val="32"/>
          <w:lang w:val="en-US" w:eastAsia="zh-CN"/>
        </w:rPr>
        <w:t>。</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考察设计单位、勘察单位、施工单位、材料和设备供应商，加强合作公司的沟通、衔接及审图管理</w:t>
      </w:r>
      <w:r>
        <w:rPr>
          <w:rFonts w:hint="eastAsia" w:ascii="仿宋_GB2312" w:hAnsi="仿宋_GB2312" w:eastAsia="仿宋_GB2312" w:cs="仿宋_GB2312"/>
          <w:sz w:val="32"/>
          <w:szCs w:val="32"/>
          <w:lang w:val="en-US" w:eastAsia="zh-CN"/>
        </w:rPr>
        <w:t>。</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负责编制、审核招标文件，参与设计招投标过程，并组织设计评审</w:t>
      </w:r>
      <w:r>
        <w:rPr>
          <w:rFonts w:hint="eastAsia" w:ascii="仿宋_GB2312" w:hAnsi="仿宋_GB2312" w:eastAsia="仿宋_GB2312" w:cs="仿宋_GB2312"/>
          <w:sz w:val="32"/>
          <w:szCs w:val="32"/>
          <w:lang w:val="en-US" w:eastAsia="zh-CN"/>
        </w:rPr>
        <w:t>。</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支持工程部门施工技术管理工作，负责组织部门内部、工程条线技术交流和沟通，建立信息共享平台，促进产品更新。</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负责完善设计指导，加强对各项目设计质量把控、相关方案解决等，不断改进设计质量</w:t>
      </w:r>
      <w:r>
        <w:rPr>
          <w:rFonts w:hint="eastAsia" w:ascii="仿宋_GB2312" w:hAnsi="仿宋_GB2312" w:eastAsia="仿宋_GB2312" w:cs="仿宋_GB2312"/>
          <w:sz w:val="32"/>
          <w:szCs w:val="32"/>
          <w:lang w:val="en-US" w:eastAsia="zh-CN"/>
        </w:rPr>
        <w:t>。</w:t>
      </w:r>
    </w:p>
    <w:p>
      <w:pPr>
        <w:spacing w:line="60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完成集团领导或部门安排的其它工作</w:t>
      </w:r>
      <w:r>
        <w:rPr>
          <w:rFonts w:hint="eastAsia" w:ascii="仿宋_GB2312" w:hAnsi="仿宋_GB2312" w:eastAsia="仿宋_GB2312" w:cs="仿宋_GB2312"/>
          <w:sz w:val="32"/>
          <w:szCs w:val="32"/>
          <w:lang w:val="en-US" w:eastAsia="zh-CN"/>
        </w:rPr>
        <w:t>。</w:t>
      </w:r>
    </w:p>
    <w:p>
      <w:pPr>
        <w:spacing w:line="600" w:lineRule="exact"/>
        <w:ind w:firstLine="640" w:firstLineChars="200"/>
        <w:outlineLv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（二）任职资格</w:t>
      </w:r>
    </w:p>
    <w:p>
      <w:pPr>
        <w:spacing w:line="600" w:lineRule="exact"/>
        <w:ind w:firstLine="640" w:firstLineChars="200"/>
        <w:outlineLvl w:val="0"/>
        <w:rPr>
          <w:rFonts w:hint="default"/>
          <w:sz w:val="32"/>
          <w:szCs w:val="32"/>
          <w:lang w:val="en-US" w:eastAsia="zh-CN"/>
        </w:rPr>
      </w:pPr>
      <w:r>
        <w:rPr>
          <w:rFonts w:hint="eastAsia" w:ascii="仿宋_GB2312" w:hAnsi="仿宋_GB2312" w:eastAsia="仿宋_GB2312" w:cs="仿宋_GB2312"/>
          <w:sz w:val="32"/>
          <w:szCs w:val="32"/>
          <w:lang w:val="en-US" w:eastAsia="zh-CN"/>
        </w:rPr>
        <w:t>1.大学本科及以上学历，建筑学、建筑设计、城市规划等专业优先。</w:t>
      </w:r>
    </w:p>
    <w:p>
      <w:pPr>
        <w:keepNext w:val="0"/>
        <w:keepLines w:val="0"/>
        <w:pageBreakBefore w:val="0"/>
        <w:kinsoku/>
        <w:wordWrap/>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val="0"/>
          <w:color w:val="auto"/>
          <w:kern w:val="2"/>
          <w:sz w:val="32"/>
          <w:szCs w:val="32"/>
          <w:lang w:val="en-US" w:eastAsia="zh-CN" w:bidi="ar-SA"/>
        </w:rPr>
        <w:t>2.</w:t>
      </w:r>
      <w:r>
        <w:rPr>
          <w:rFonts w:hint="eastAsia" w:ascii="仿宋_GB2312" w:hAnsi="仿宋_GB2312" w:eastAsia="仿宋_GB2312" w:cs="仿宋_GB2312"/>
          <w:sz w:val="32"/>
          <w:szCs w:val="32"/>
          <w:lang w:val="en-US" w:eastAsia="zh-CN"/>
        </w:rPr>
        <w:t>8年以上工作经历，5年以上设计相关工作经验，联投集团总部主管级以上人员；联投集团下属二级单位经理级或同职级以上岗位管理人员，特别优秀的下一层级人员，经单位党组织推荐，可参加报名竞聘。</w:t>
      </w:r>
    </w:p>
    <w:p>
      <w:pPr>
        <w:pStyle w:val="3"/>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3.有设计院工作经历优先。</w:t>
      </w:r>
    </w:p>
    <w:p>
      <w:pPr>
        <w:numPr>
          <w:ilvl w:val="0"/>
          <w:numId w:val="0"/>
        </w:numPr>
        <w:ind w:firstLine="640" w:firstLineChars="200"/>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4.掌握规划、建筑设计等相关专业知识。</w:t>
      </w:r>
    </w:p>
    <w:p>
      <w:pPr>
        <w:pStyle w:val="3"/>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5.担任过地产头部企业工程设计负责人优先。</w:t>
      </w:r>
    </w:p>
    <w:p>
      <w:pPr>
        <w:ind w:firstLine="640" w:firstLineChars="200"/>
        <w:rPr>
          <w:rFonts w:hint="eastAsia" w:ascii="黑体" w:hAnsi="黑体" w:eastAsia="黑体" w:cs="黑体"/>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6.拥有相关专业技术职称者优先。</w:t>
      </w:r>
    </w:p>
    <w:p>
      <w:pPr>
        <w:spacing w:line="600" w:lineRule="exact"/>
        <w:ind w:firstLine="640" w:firstLineChars="200"/>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五、法律合规部副主任</w:t>
      </w:r>
    </w:p>
    <w:p>
      <w:pPr>
        <w:keepNext w:val="0"/>
        <w:keepLines w:val="0"/>
        <w:pageBreakBefore w:val="0"/>
        <w:numPr>
          <w:ilvl w:val="0"/>
          <w:numId w:val="0"/>
        </w:numPr>
        <w:kinsoku/>
        <w:wordWrap/>
        <w:overflowPunct/>
        <w:topLinePunct w:val="0"/>
        <w:autoSpaceDE/>
        <w:autoSpaceDN/>
        <w:bidi w:val="0"/>
        <w:adjustRightInd/>
        <w:spacing w:line="554"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（一）岗位职责</w:t>
      </w:r>
    </w:p>
    <w:p>
      <w:pPr>
        <w:pStyle w:val="2"/>
        <w:keepNext w:val="0"/>
        <w:keepLines w:val="0"/>
        <w:pageBreakBefore w:val="0"/>
        <w:widowControl/>
        <w:numPr>
          <w:ilvl w:val="0"/>
          <w:numId w:val="0"/>
        </w:numPr>
        <w:tabs>
          <w:tab w:val="left" w:pos="816"/>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1.协助部门主任审查公司关于经营、管理上的法律法规及本部门的制度和工作流程及实施细则等。</w:t>
      </w:r>
    </w:p>
    <w:p>
      <w:pPr>
        <w:pStyle w:val="2"/>
        <w:keepNext w:val="0"/>
        <w:keepLines w:val="0"/>
        <w:pageBreakBefore w:val="0"/>
        <w:widowControl/>
        <w:numPr>
          <w:ilvl w:val="0"/>
          <w:numId w:val="0"/>
        </w:numPr>
        <w:tabs>
          <w:tab w:val="left" w:pos="816"/>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2.协助部门主任负责公司全资及控股子公司章程修改及相关决议文件的审查。</w:t>
      </w:r>
    </w:p>
    <w:p>
      <w:pPr>
        <w:pStyle w:val="2"/>
        <w:keepNext w:val="0"/>
        <w:keepLines w:val="0"/>
        <w:pageBreakBefore w:val="0"/>
        <w:widowControl/>
        <w:numPr>
          <w:ilvl w:val="0"/>
          <w:numId w:val="0"/>
        </w:numPr>
        <w:tabs>
          <w:tab w:val="left" w:pos="816"/>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3.协助部门主任负责指导和督促检查各项规章制度、法律法规、实施细则，在工作中的具体落实。</w:t>
      </w:r>
    </w:p>
    <w:p>
      <w:pPr>
        <w:pStyle w:val="2"/>
        <w:keepNext w:val="0"/>
        <w:keepLines w:val="0"/>
        <w:pageBreakBefore w:val="0"/>
        <w:widowControl/>
        <w:numPr>
          <w:ilvl w:val="0"/>
          <w:numId w:val="0"/>
        </w:numPr>
        <w:tabs>
          <w:tab w:val="left" w:pos="816"/>
        </w:tabs>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4.协助部门主任负责委托律师事务所专业律师和考核工作。</w:t>
      </w:r>
    </w:p>
    <w:p>
      <w:pPr>
        <w:pStyle w:val="2"/>
        <w:keepNext w:val="0"/>
        <w:keepLines w:val="0"/>
        <w:pageBreakBefore w:val="0"/>
        <w:widowControl/>
        <w:numPr>
          <w:ilvl w:val="0"/>
          <w:numId w:val="0"/>
        </w:numPr>
        <w:tabs>
          <w:tab w:val="left" w:pos="816"/>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5.协助部门主任负责法律纠纷的处理，参与企业及各下属公司有关案件的诉讼、经济仲裁、劳动争议仲裁等非诉讼法律事务。</w:t>
      </w:r>
    </w:p>
    <w:p>
      <w:pPr>
        <w:pStyle w:val="2"/>
        <w:keepNext w:val="0"/>
        <w:keepLines w:val="0"/>
        <w:pageBreakBefore w:val="0"/>
        <w:widowControl/>
        <w:numPr>
          <w:ilvl w:val="0"/>
          <w:numId w:val="0"/>
        </w:numPr>
        <w:tabs>
          <w:tab w:val="left" w:pos="816"/>
        </w:tabs>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6.协助部门主任负责收集、整理、保管与公司经营管理有关的法律、法规、政策文件资料和公司的法律事务档案管理。</w:t>
      </w:r>
    </w:p>
    <w:p>
      <w:pPr>
        <w:pStyle w:val="2"/>
        <w:keepNext w:val="0"/>
        <w:keepLines w:val="0"/>
        <w:pageBreakBefore w:val="0"/>
        <w:widowControl/>
        <w:numPr>
          <w:ilvl w:val="0"/>
          <w:numId w:val="0"/>
        </w:numPr>
        <w:tabs>
          <w:tab w:val="left" w:pos="816"/>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7.协助部门主任审查、修改、会签公司对外缔结的合同；负责协助和督促公司重大经济合同、协议的履行。</w:t>
      </w:r>
    </w:p>
    <w:p>
      <w:pPr>
        <w:spacing w:line="600" w:lineRule="exact"/>
        <w:ind w:firstLine="640" w:firstLineChars="200"/>
        <w:outlineLv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（二）任职资格</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1.中共党员，大学本科及以上学历，法律、证券、经济管理等专业优先。</w:t>
      </w:r>
    </w:p>
    <w:p>
      <w:pPr>
        <w:keepNext w:val="0"/>
        <w:keepLines w:val="0"/>
        <w:pageBreakBefore w:val="0"/>
        <w:kinsoku/>
        <w:wordWrap/>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val="0"/>
          <w:color w:val="auto"/>
          <w:kern w:val="2"/>
          <w:sz w:val="32"/>
          <w:szCs w:val="32"/>
          <w:lang w:val="en-US" w:eastAsia="zh-CN" w:bidi="ar-SA"/>
        </w:rPr>
        <w:t>2.</w:t>
      </w:r>
      <w:r>
        <w:rPr>
          <w:rFonts w:hint="eastAsia" w:ascii="仿宋_GB2312" w:hAnsi="仿宋_GB2312" w:eastAsia="仿宋_GB2312" w:cs="仿宋_GB2312"/>
          <w:sz w:val="32"/>
          <w:szCs w:val="32"/>
          <w:lang w:val="en-US" w:eastAsia="zh-CN"/>
        </w:rPr>
        <w:t>8年以上工作经历，5年以上法务工作经验，联投集团总部主管级以上人员；联投集团下属二级单位经理级或同职级以上岗位管理人员，特别优秀的下一层级人员，经单位党组织推荐，可参加报名竞聘。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3.精通公司相关法务业务，熟悉国家合同法、公司法、外商投资领域法律法规及政策、国有资产管理类法规。</w:t>
      </w:r>
    </w:p>
    <w:p>
      <w:pPr>
        <w:ind w:firstLine="640" w:firstLineChars="200"/>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4.已通过国家司法考试</w:t>
      </w:r>
      <w:r>
        <w:rPr>
          <w:rFonts w:hint="eastAsia" w:ascii="仿宋_GB2312" w:hAnsi="仿宋_GB2312" w:eastAsia="仿宋_GB2312" w:cs="仿宋_GB2312"/>
          <w:bCs w:val="0"/>
          <w:color w:val="auto"/>
          <w:kern w:val="2"/>
          <w:sz w:val="32"/>
          <w:szCs w:val="32"/>
          <w:lang w:val="en-US" w:eastAsia="zh-CN" w:bidi="ar-SA"/>
        </w:rPr>
        <w:t>。</w:t>
      </w:r>
    </w:p>
    <w:p>
      <w:pPr>
        <w:pStyle w:val="3"/>
        <w:rPr>
          <w:rFonts w:hint="default"/>
          <w:lang w:val="en-US" w:eastAsia="zh-CN"/>
        </w:rPr>
      </w:pPr>
      <w:r>
        <w:rPr>
          <w:rFonts w:hint="eastAsia" w:ascii="仿宋_GB2312" w:hAnsi="仿宋_GB2312" w:eastAsia="仿宋_GB2312" w:cs="仿宋_GB2312"/>
          <w:bCs w:val="0"/>
          <w:color w:val="auto"/>
          <w:kern w:val="2"/>
          <w:sz w:val="32"/>
          <w:szCs w:val="32"/>
          <w:lang w:val="en-US" w:eastAsia="zh-CN" w:bidi="ar-SA"/>
        </w:rPr>
        <w:t>5.具有优秀的分析判断能力和风险控制能力，能根据项目具体提出有效的风险控制措施。</w:t>
      </w:r>
    </w:p>
    <w:p>
      <w:pPr>
        <w:pStyle w:val="3"/>
        <w:keepNext w:val="0"/>
        <w:keepLines w:val="0"/>
        <w:pageBreakBefore w:val="0"/>
        <w:widowControl w:val="0"/>
        <w:kinsoku w:val="0"/>
        <w:wordWrap w:val="0"/>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lang w:val="en-US" w:eastAsia="zh-CN"/>
        </w:rPr>
      </w:pPr>
      <w:bookmarkStart w:id="0" w:name="_GoBack"/>
      <w:bookmarkEnd w:id="0"/>
    </w:p>
    <w:sectPr>
      <w:footerReference r:id="rId3" w:type="default"/>
      <w:pgSz w:w="11905" w:h="16838"/>
      <w:pgMar w:top="2098" w:right="1474" w:bottom="1984" w:left="1587" w:header="0" w:footer="1417" w:gutter="0"/>
      <w:pgNumType w:fmt="numberInDash"/>
      <w:cols w:space="0" w:num="1"/>
      <w:rtlGutter w:val="0"/>
      <w:docGrid w:type="linesAndChars" w:linePitch="294"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- 22 -</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4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GIxNTdmNjc3N2UwZmVhNGVkZGYzZjRlYTYwZmIifQ=="/>
  </w:docVars>
  <w:rsids>
    <w:rsidRoot w:val="645C5B2E"/>
    <w:rsid w:val="00983ED0"/>
    <w:rsid w:val="009E107A"/>
    <w:rsid w:val="01607D94"/>
    <w:rsid w:val="01BA5EF4"/>
    <w:rsid w:val="02687206"/>
    <w:rsid w:val="02F65C90"/>
    <w:rsid w:val="034D1BA3"/>
    <w:rsid w:val="03C51970"/>
    <w:rsid w:val="0470615C"/>
    <w:rsid w:val="04E1263F"/>
    <w:rsid w:val="05395333"/>
    <w:rsid w:val="057E0C5A"/>
    <w:rsid w:val="05C362A7"/>
    <w:rsid w:val="05CF7531"/>
    <w:rsid w:val="0605675D"/>
    <w:rsid w:val="075702C8"/>
    <w:rsid w:val="07D864D0"/>
    <w:rsid w:val="07E25172"/>
    <w:rsid w:val="07EE4C80"/>
    <w:rsid w:val="082A50F2"/>
    <w:rsid w:val="084B2AA3"/>
    <w:rsid w:val="08511797"/>
    <w:rsid w:val="08BD5FFA"/>
    <w:rsid w:val="08EF1BFD"/>
    <w:rsid w:val="092023B3"/>
    <w:rsid w:val="095E531A"/>
    <w:rsid w:val="09C213F2"/>
    <w:rsid w:val="0A297B22"/>
    <w:rsid w:val="0B142016"/>
    <w:rsid w:val="0BEB60E5"/>
    <w:rsid w:val="0C6E3244"/>
    <w:rsid w:val="0D2B1D33"/>
    <w:rsid w:val="0DBA3A8E"/>
    <w:rsid w:val="0DD80866"/>
    <w:rsid w:val="0E5E1E70"/>
    <w:rsid w:val="0E996DE5"/>
    <w:rsid w:val="0F2541E2"/>
    <w:rsid w:val="10964B4F"/>
    <w:rsid w:val="10A710B5"/>
    <w:rsid w:val="113F3C7B"/>
    <w:rsid w:val="13055EF0"/>
    <w:rsid w:val="132B2D00"/>
    <w:rsid w:val="135E2108"/>
    <w:rsid w:val="15092E68"/>
    <w:rsid w:val="153A4518"/>
    <w:rsid w:val="1611420C"/>
    <w:rsid w:val="165E3CDA"/>
    <w:rsid w:val="16B05A46"/>
    <w:rsid w:val="16B060A0"/>
    <w:rsid w:val="16B61395"/>
    <w:rsid w:val="17AF40C0"/>
    <w:rsid w:val="181124D3"/>
    <w:rsid w:val="18A3129C"/>
    <w:rsid w:val="19CD6F45"/>
    <w:rsid w:val="19D201C2"/>
    <w:rsid w:val="19EF5F0B"/>
    <w:rsid w:val="1AD71634"/>
    <w:rsid w:val="1B15463B"/>
    <w:rsid w:val="1B1D5C7C"/>
    <w:rsid w:val="1CAA7735"/>
    <w:rsid w:val="1CF47719"/>
    <w:rsid w:val="1DCA1D22"/>
    <w:rsid w:val="1F35055A"/>
    <w:rsid w:val="20AC627F"/>
    <w:rsid w:val="21236E27"/>
    <w:rsid w:val="21601558"/>
    <w:rsid w:val="21FB17C3"/>
    <w:rsid w:val="22692080"/>
    <w:rsid w:val="228919AC"/>
    <w:rsid w:val="233E7680"/>
    <w:rsid w:val="239A7E61"/>
    <w:rsid w:val="24C54AE3"/>
    <w:rsid w:val="26265304"/>
    <w:rsid w:val="26BD72E3"/>
    <w:rsid w:val="271B7B6E"/>
    <w:rsid w:val="273C021D"/>
    <w:rsid w:val="280D179B"/>
    <w:rsid w:val="28EA5426"/>
    <w:rsid w:val="290C5E5F"/>
    <w:rsid w:val="2A277C12"/>
    <w:rsid w:val="2B2D01F6"/>
    <w:rsid w:val="2B822C66"/>
    <w:rsid w:val="2BE561FD"/>
    <w:rsid w:val="2CDE3AD9"/>
    <w:rsid w:val="2DE327DB"/>
    <w:rsid w:val="2E0979AE"/>
    <w:rsid w:val="2F486042"/>
    <w:rsid w:val="2F51384A"/>
    <w:rsid w:val="2FC3104E"/>
    <w:rsid w:val="30175875"/>
    <w:rsid w:val="31D83A75"/>
    <w:rsid w:val="323F3909"/>
    <w:rsid w:val="32815B60"/>
    <w:rsid w:val="33240A4E"/>
    <w:rsid w:val="333800E5"/>
    <w:rsid w:val="33FA0797"/>
    <w:rsid w:val="346F3F44"/>
    <w:rsid w:val="34896D48"/>
    <w:rsid w:val="35EB22BA"/>
    <w:rsid w:val="364B70B1"/>
    <w:rsid w:val="3733741F"/>
    <w:rsid w:val="38DF2D56"/>
    <w:rsid w:val="3926620B"/>
    <w:rsid w:val="3BBA74A9"/>
    <w:rsid w:val="3C1A51D5"/>
    <w:rsid w:val="3C7804C7"/>
    <w:rsid w:val="3C970B5D"/>
    <w:rsid w:val="3E451DD1"/>
    <w:rsid w:val="3E8E55D9"/>
    <w:rsid w:val="3F207FA1"/>
    <w:rsid w:val="3FAA3524"/>
    <w:rsid w:val="406155DB"/>
    <w:rsid w:val="407A4CEB"/>
    <w:rsid w:val="41CB691D"/>
    <w:rsid w:val="41D31834"/>
    <w:rsid w:val="41DA4490"/>
    <w:rsid w:val="42B25406"/>
    <w:rsid w:val="42F9372F"/>
    <w:rsid w:val="431D2895"/>
    <w:rsid w:val="43685B88"/>
    <w:rsid w:val="43C51B90"/>
    <w:rsid w:val="43C632F2"/>
    <w:rsid w:val="44251409"/>
    <w:rsid w:val="448B0C81"/>
    <w:rsid w:val="44A55E7C"/>
    <w:rsid w:val="451E5452"/>
    <w:rsid w:val="46304AD6"/>
    <w:rsid w:val="464448C9"/>
    <w:rsid w:val="465D37D2"/>
    <w:rsid w:val="46BD4810"/>
    <w:rsid w:val="472D3117"/>
    <w:rsid w:val="4733324C"/>
    <w:rsid w:val="47A81750"/>
    <w:rsid w:val="47AC173D"/>
    <w:rsid w:val="489146C4"/>
    <w:rsid w:val="48ED2214"/>
    <w:rsid w:val="49504583"/>
    <w:rsid w:val="4994394F"/>
    <w:rsid w:val="49AD02E4"/>
    <w:rsid w:val="49F76AD9"/>
    <w:rsid w:val="4A7F1AF7"/>
    <w:rsid w:val="4A827168"/>
    <w:rsid w:val="4AB14959"/>
    <w:rsid w:val="4C7256F1"/>
    <w:rsid w:val="4CF24744"/>
    <w:rsid w:val="4D5F61EB"/>
    <w:rsid w:val="4DE33966"/>
    <w:rsid w:val="4E590A81"/>
    <w:rsid w:val="4EDF0201"/>
    <w:rsid w:val="4EEF19D7"/>
    <w:rsid w:val="4F8C725E"/>
    <w:rsid w:val="518A18C2"/>
    <w:rsid w:val="5365460B"/>
    <w:rsid w:val="54993AA0"/>
    <w:rsid w:val="56124E6A"/>
    <w:rsid w:val="56DC09EB"/>
    <w:rsid w:val="5766767D"/>
    <w:rsid w:val="57B559E6"/>
    <w:rsid w:val="58990181"/>
    <w:rsid w:val="592F5185"/>
    <w:rsid w:val="596C4872"/>
    <w:rsid w:val="5A444D6F"/>
    <w:rsid w:val="5AC206E1"/>
    <w:rsid w:val="5AEA0F8A"/>
    <w:rsid w:val="5B924E10"/>
    <w:rsid w:val="5BFC02AD"/>
    <w:rsid w:val="5C3A3251"/>
    <w:rsid w:val="5C3F674D"/>
    <w:rsid w:val="5C900CC6"/>
    <w:rsid w:val="5CF1356C"/>
    <w:rsid w:val="5D7761D1"/>
    <w:rsid w:val="5E7A1A63"/>
    <w:rsid w:val="5E8D6986"/>
    <w:rsid w:val="5FDA7217"/>
    <w:rsid w:val="60145821"/>
    <w:rsid w:val="6040106A"/>
    <w:rsid w:val="60974641"/>
    <w:rsid w:val="60A124D8"/>
    <w:rsid w:val="61186B8D"/>
    <w:rsid w:val="61F76F8D"/>
    <w:rsid w:val="63557A69"/>
    <w:rsid w:val="645C5B2E"/>
    <w:rsid w:val="671A2DB0"/>
    <w:rsid w:val="674F67DE"/>
    <w:rsid w:val="67A30CA6"/>
    <w:rsid w:val="686B1410"/>
    <w:rsid w:val="68836DC0"/>
    <w:rsid w:val="68C41CAB"/>
    <w:rsid w:val="68F13942"/>
    <w:rsid w:val="690206C3"/>
    <w:rsid w:val="692605E1"/>
    <w:rsid w:val="69284120"/>
    <w:rsid w:val="6AF2262D"/>
    <w:rsid w:val="6C541F64"/>
    <w:rsid w:val="6C9101E1"/>
    <w:rsid w:val="6D3C37E9"/>
    <w:rsid w:val="6FFD4145"/>
    <w:rsid w:val="704158DF"/>
    <w:rsid w:val="72506EB2"/>
    <w:rsid w:val="72645013"/>
    <w:rsid w:val="730A28BB"/>
    <w:rsid w:val="73152B16"/>
    <w:rsid w:val="73247E4C"/>
    <w:rsid w:val="734F7BB7"/>
    <w:rsid w:val="745F2D10"/>
    <w:rsid w:val="746177B7"/>
    <w:rsid w:val="751E5B54"/>
    <w:rsid w:val="755362C9"/>
    <w:rsid w:val="75C82441"/>
    <w:rsid w:val="767F7697"/>
    <w:rsid w:val="77816C1E"/>
    <w:rsid w:val="78397273"/>
    <w:rsid w:val="78584C0C"/>
    <w:rsid w:val="78825FC4"/>
    <w:rsid w:val="78D6795A"/>
    <w:rsid w:val="790A50A3"/>
    <w:rsid w:val="79D54BAF"/>
    <w:rsid w:val="7A6C04BF"/>
    <w:rsid w:val="7AFF7C07"/>
    <w:rsid w:val="7B326BE4"/>
    <w:rsid w:val="7BE12F28"/>
    <w:rsid w:val="7C9943BA"/>
    <w:rsid w:val="7DFC0113"/>
    <w:rsid w:val="7E1E04FC"/>
    <w:rsid w:val="7EF669EA"/>
    <w:rsid w:val="7F102D56"/>
    <w:rsid w:val="7F9A7D38"/>
    <w:rsid w:val="7FC71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tabs>
        <w:tab w:val="left" w:pos="1080"/>
      </w:tabs>
      <w:ind w:firstLine="640" w:firstLineChars="200"/>
      <w:outlineLvl w:val="1"/>
    </w:pPr>
    <w:rPr>
      <w:rFonts w:ascii="方正黑体_GBK" w:eastAsia="方正黑体_GBK"/>
      <w:bCs/>
      <w:color w:val="000000"/>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spacing w:line="560" w:lineRule="exact"/>
      <w:ind w:firstLine="420" w:firstLineChars="200"/>
    </w:pPr>
    <w:rPr>
      <w:rFonts w:ascii="Calibri" w:hAnsi="Calibri" w:eastAsia="宋体" w:cs="Times New Roman"/>
      <w:szCs w:val="22"/>
    </w:rPr>
  </w:style>
  <w:style w:type="paragraph" w:styleId="4">
    <w:name w:val="Body Text"/>
    <w:basedOn w:val="1"/>
    <w:qFormat/>
    <w:uiPriority w:val="1"/>
    <w:pPr>
      <w:ind w:left="106"/>
    </w:pPr>
    <w:rPr>
      <w:rFonts w:ascii="仿宋" w:hAnsi="仿宋" w:eastAsia="仿宋" w:cs="仿宋"/>
      <w:sz w:val="32"/>
      <w:szCs w:val="32"/>
    </w:rPr>
  </w:style>
  <w:style w:type="paragraph" w:styleId="5">
    <w:name w:val="Body Text Indent"/>
    <w:basedOn w:val="1"/>
    <w:qFormat/>
    <w:uiPriority w:val="0"/>
    <w:pPr>
      <w:ind w:firstLine="540" w:firstLineChars="257"/>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网格型5"/>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01"/>
    <w:basedOn w:val="8"/>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14987</Words>
  <Characters>15733</Characters>
  <Lines>0</Lines>
  <Paragraphs>0</Paragraphs>
  <TotalTime>45</TotalTime>
  <ScaleCrop>false</ScaleCrop>
  <LinksUpToDate>false</LinksUpToDate>
  <CharactersWithSpaces>15993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2023-03-15T14:38:00Z</dcterms:created>
  <dc:creator>夏术华</dc:creator>
  <cp:lastModifiedBy>Lenovo</cp:lastModifiedBy>
  <cp:lastPrinted>2023-04-26T09:01:00Z</cp:lastPrinted>
  <dcterms:modified xsi:type="dcterms:W3CDTF">2023-04-28T03:08:28Z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F4B75F944572437DB1269EF0508E57BC_12</vt:lpwstr>
  </property>
</Properties>
</file>